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8"/>
          <w:szCs w:val="28"/>
        </w:rPr>
      </w:pPr>
      <w:r w:rsidDel="00000000" w:rsidR="00000000" w:rsidRPr="00000000">
        <w:rPr>
          <w:b w:val="1"/>
          <w:sz w:val="28"/>
          <w:szCs w:val="28"/>
          <w:rtl w:val="0"/>
        </w:rPr>
        <w:t xml:space="preserve">Learnings</w:t>
      </w:r>
    </w:p>
    <w:p w:rsidR="00000000" w:rsidDel="00000000" w:rsidP="00000000" w:rsidRDefault="00000000" w:rsidRPr="00000000" w14:paraId="00000002">
      <w:pPr>
        <w:numPr>
          <w:ilvl w:val="0"/>
          <w:numId w:val="3"/>
        </w:numPr>
        <w:spacing w:after="0" w:afterAutospacing="0" w:before="240" w:lineRule="auto"/>
        <w:ind w:left="720" w:hanging="360"/>
      </w:pPr>
      <w:r w:rsidDel="00000000" w:rsidR="00000000" w:rsidRPr="00000000">
        <w:rPr>
          <w:b w:val="1"/>
          <w:sz w:val="24"/>
          <w:szCs w:val="24"/>
          <w:rtl w:val="0"/>
        </w:rPr>
        <w:t xml:space="preserve">API Service Implementation:</w:t>
      </w:r>
      <w:r w:rsidDel="00000000" w:rsidR="00000000" w:rsidRPr="00000000">
        <w:rPr>
          <w:sz w:val="24"/>
          <w:szCs w:val="24"/>
          <w:rtl w:val="0"/>
        </w:rPr>
        <w:t xml:space="preserve"> The integration includes an </w:t>
      </w:r>
      <w:r w:rsidDel="00000000" w:rsidR="00000000" w:rsidRPr="00000000">
        <w:rPr>
          <w:rFonts w:ascii="Roboto Mono" w:cs="Roboto Mono" w:eastAsia="Roboto Mono" w:hAnsi="Roboto Mono"/>
          <w:color w:val="188038"/>
          <w:sz w:val="24"/>
          <w:szCs w:val="24"/>
          <w:rtl w:val="0"/>
        </w:rPr>
        <w:t xml:space="preserve">OpenAIApiService.php</w:t>
      </w:r>
      <w:r w:rsidDel="00000000" w:rsidR="00000000" w:rsidRPr="00000000">
        <w:rPr>
          <w:sz w:val="24"/>
          <w:szCs w:val="24"/>
          <w:rtl w:val="0"/>
        </w:rPr>
        <w:t xml:space="preserve"> that manages API requests to OpenAI. This centralized service is crucial for handling communication with OpenAI's services efficiently and can serve as a foundation for managing various API endpoints and authentication methods.</w:t>
      </w:r>
    </w:p>
    <w:p w:rsidR="00000000" w:rsidDel="00000000" w:rsidP="00000000" w:rsidRDefault="00000000" w:rsidRPr="00000000" w14:paraId="00000003">
      <w:pPr>
        <w:numPr>
          <w:ilvl w:val="0"/>
          <w:numId w:val="3"/>
        </w:numPr>
        <w:spacing w:after="240" w:before="0" w:beforeAutospacing="0" w:lineRule="auto"/>
        <w:ind w:left="720" w:hanging="360"/>
      </w:pPr>
      <w:r w:rsidDel="00000000" w:rsidR="00000000" w:rsidRPr="00000000">
        <w:rPr>
          <w:b w:val="1"/>
          <w:sz w:val="24"/>
          <w:szCs w:val="24"/>
          <w:rtl w:val="0"/>
        </w:rPr>
        <w:t xml:space="preserve">Local Deployment:</w:t>
      </w:r>
      <w:r w:rsidDel="00000000" w:rsidR="00000000" w:rsidRPr="00000000">
        <w:rPr>
          <w:sz w:val="24"/>
          <w:szCs w:val="24"/>
          <w:rtl w:val="0"/>
        </w:rPr>
        <w:t xml:space="preserve"> It's important to note that when NextCloud is running locally, the OpenAI integration can be customized to interact with a locally deployed Language Model (LLM) such as "Local AI." This flexibility enables testing and development with local AI resources, which can be advantageous for both debugging and resource management.</w:t>
      </w:r>
    </w:p>
    <w:p w:rsidR="00000000" w:rsidDel="00000000" w:rsidP="00000000" w:rsidRDefault="00000000" w:rsidRPr="00000000" w14:paraId="00000004">
      <w:pPr>
        <w:rPr>
          <w:b w:val="1"/>
          <w:sz w:val="26"/>
          <w:szCs w:val="26"/>
        </w:rPr>
      </w:pPr>
      <w:r w:rsidDel="00000000" w:rsidR="00000000" w:rsidRPr="00000000">
        <w:rPr>
          <w:b w:val="1"/>
          <w:sz w:val="28"/>
          <w:szCs w:val="28"/>
          <w:rtl w:val="0"/>
        </w:rPr>
        <w:t xml:space="preserve">Bugs and possible improvements</w:t>
      </w:r>
      <w:r w:rsidDel="00000000" w:rsidR="00000000" w:rsidRPr="00000000">
        <w:rPr>
          <w:rtl w:val="0"/>
        </w:rPr>
      </w:r>
    </w:p>
    <w:p w:rsidR="00000000" w:rsidDel="00000000" w:rsidP="00000000" w:rsidRDefault="00000000" w:rsidRPr="00000000" w14:paraId="00000005">
      <w:pPr>
        <w:rPr>
          <w:b w:val="1"/>
          <w:sz w:val="24"/>
          <w:szCs w:val="24"/>
        </w:rPr>
      </w:pPr>
      <w:r w:rsidDel="00000000" w:rsidR="00000000" w:rsidRPr="00000000">
        <w:rPr>
          <w:b w:val="1"/>
          <w:sz w:val="24"/>
          <w:szCs w:val="24"/>
          <w:rtl w:val="0"/>
        </w:rPr>
        <w:t xml:space="preserve">Introductory</w:t>
      </w:r>
    </w:p>
    <w:p w:rsidR="00000000" w:rsidDel="00000000" w:rsidP="00000000" w:rsidRDefault="00000000" w:rsidRPr="00000000" w14:paraId="00000006">
      <w:pPr>
        <w:rPr>
          <w:sz w:val="24"/>
          <w:szCs w:val="24"/>
        </w:rPr>
      </w:pPr>
      <w:r w:rsidDel="00000000" w:rsidR="00000000" w:rsidRPr="00000000">
        <w:rPr>
          <w:sz w:val="24"/>
          <w:szCs w:val="24"/>
          <w:rtl w:val="0"/>
        </w:rPr>
        <w:t xml:space="preserve">These are issues that don’t require as much context knowledge to start work on and/or its solution is contained only within the Open AI integration code.</w:t>
      </w:r>
    </w:p>
    <w:p w:rsidR="00000000" w:rsidDel="00000000" w:rsidP="00000000" w:rsidRDefault="00000000" w:rsidRPr="00000000" w14:paraId="00000007">
      <w:pPr>
        <w:numPr>
          <w:ilvl w:val="0"/>
          <w:numId w:val="1"/>
        </w:numPr>
        <w:ind w:left="720" w:hanging="360"/>
        <w:rPr>
          <w:sz w:val="24"/>
          <w:szCs w:val="24"/>
        </w:rPr>
      </w:pPr>
      <w:hyperlink r:id="rId6">
        <w:r w:rsidDel="00000000" w:rsidR="00000000" w:rsidRPr="00000000">
          <w:rPr>
            <w:color w:val="1155cc"/>
            <w:sz w:val="24"/>
            <w:szCs w:val="24"/>
            <w:u w:val="single"/>
            <w:rtl w:val="0"/>
          </w:rPr>
          <w:t xml:space="preserve">Issue 36</w:t>
        </w:r>
      </w:hyperlink>
      <w:r w:rsidDel="00000000" w:rsidR="00000000" w:rsidRPr="00000000">
        <w:rPr>
          <w:sz w:val="24"/>
          <w:szCs w:val="24"/>
          <w:rtl w:val="0"/>
        </w:rPr>
        <w:t xml:space="preserve">: The current timeout for a request is 60 sec, this seems to work when using the Open AI GPT API, but it is too short of a timeout when working with other LLMs (i.e. LocalAI). Ideally, the timeout could be configurable.</w:t>
      </w:r>
    </w:p>
    <w:p w:rsidR="00000000" w:rsidDel="00000000" w:rsidP="00000000" w:rsidRDefault="00000000" w:rsidRPr="00000000" w14:paraId="00000008">
      <w:pPr>
        <w:numPr>
          <w:ilvl w:val="0"/>
          <w:numId w:val="1"/>
        </w:numPr>
        <w:ind w:left="720" w:hanging="360"/>
        <w:rPr>
          <w:sz w:val="24"/>
          <w:szCs w:val="24"/>
        </w:rPr>
      </w:pPr>
      <w:hyperlink r:id="rId7">
        <w:r w:rsidDel="00000000" w:rsidR="00000000" w:rsidRPr="00000000">
          <w:rPr>
            <w:color w:val="1155cc"/>
            <w:sz w:val="24"/>
            <w:szCs w:val="24"/>
            <w:u w:val="single"/>
            <w:rtl w:val="0"/>
          </w:rPr>
          <w:t xml:space="preserve">Issue 37</w:t>
        </w:r>
      </w:hyperlink>
      <w:r w:rsidDel="00000000" w:rsidR="00000000" w:rsidRPr="00000000">
        <w:rPr>
          <w:sz w:val="24"/>
          <w:szCs w:val="24"/>
          <w:rtl w:val="0"/>
        </w:rPr>
        <w:t xml:space="preserve">: When using LocalAI generated error messages still show the message “Open AI error”....</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b w:val="1"/>
          <w:sz w:val="24"/>
          <w:szCs w:val="24"/>
        </w:rPr>
      </w:pPr>
      <w:r w:rsidDel="00000000" w:rsidR="00000000" w:rsidRPr="00000000">
        <w:rPr>
          <w:b w:val="1"/>
          <w:sz w:val="24"/>
          <w:szCs w:val="24"/>
          <w:rtl w:val="0"/>
        </w:rPr>
        <w:t xml:space="preserve">Advanced</w:t>
      </w:r>
    </w:p>
    <w:p w:rsidR="00000000" w:rsidDel="00000000" w:rsidP="00000000" w:rsidRDefault="00000000" w:rsidRPr="00000000" w14:paraId="0000000B">
      <w:pPr>
        <w:rPr>
          <w:sz w:val="24"/>
          <w:szCs w:val="24"/>
        </w:rPr>
      </w:pPr>
      <w:r w:rsidDel="00000000" w:rsidR="00000000" w:rsidRPr="00000000">
        <w:rPr>
          <w:sz w:val="24"/>
          <w:szCs w:val="24"/>
          <w:rtl w:val="0"/>
        </w:rPr>
        <w:t xml:space="preserve">These are issues that require a deep understanding of the Open AI integration and/or its solution involves modifying other apps.</w:t>
      </w:r>
    </w:p>
    <w:p w:rsidR="00000000" w:rsidDel="00000000" w:rsidP="00000000" w:rsidRDefault="00000000" w:rsidRPr="00000000" w14:paraId="0000000C">
      <w:pPr>
        <w:numPr>
          <w:ilvl w:val="0"/>
          <w:numId w:val="2"/>
        </w:numPr>
        <w:ind w:left="720" w:hanging="360"/>
        <w:rPr>
          <w:sz w:val="24"/>
          <w:szCs w:val="24"/>
          <w:u w:val="none"/>
        </w:rPr>
      </w:pPr>
      <w:hyperlink r:id="rId8">
        <w:r w:rsidDel="00000000" w:rsidR="00000000" w:rsidRPr="00000000">
          <w:rPr>
            <w:color w:val="1155cc"/>
            <w:sz w:val="24"/>
            <w:szCs w:val="24"/>
            <w:u w:val="single"/>
            <w:rtl w:val="0"/>
          </w:rPr>
          <w:t xml:space="preserve">Issue 22</w:t>
        </w:r>
      </w:hyperlink>
      <w:hyperlink r:id="rId9">
        <w:r w:rsidDel="00000000" w:rsidR="00000000" w:rsidRPr="00000000">
          <w:rPr>
            <w:sz w:val="26"/>
            <w:szCs w:val="26"/>
            <w:u w:val="single"/>
            <w:rtl w:val="0"/>
          </w:rPr>
          <w:t xml:space="preserve">:</w:t>
        </w:r>
      </w:hyperlink>
      <w:r w:rsidDel="00000000" w:rsidR="00000000" w:rsidRPr="00000000">
        <w:rPr>
          <w:sz w:val="24"/>
          <w:szCs w:val="24"/>
          <w:rtl w:val="0"/>
        </w:rPr>
        <w:t xml:space="preserve"> </w:t>
      </w:r>
      <w:r w:rsidDel="00000000" w:rsidR="00000000" w:rsidRPr="00000000">
        <w:rPr>
          <w:sz w:val="24"/>
          <w:szCs w:val="24"/>
          <w:rtl w:val="0"/>
        </w:rPr>
        <w:t xml:space="preserve">when a word doc is added to a folder, convert to PDF and send a mail summary with the PDF attachment</w:t>
      </w:r>
    </w:p>
    <w:p w:rsidR="00000000" w:rsidDel="00000000" w:rsidP="00000000" w:rsidRDefault="00000000" w:rsidRPr="00000000" w14:paraId="0000000D">
      <w:pPr>
        <w:numPr>
          <w:ilvl w:val="0"/>
          <w:numId w:val="2"/>
        </w:numPr>
        <w:ind w:left="720" w:hanging="360"/>
        <w:rPr>
          <w:sz w:val="24"/>
          <w:szCs w:val="24"/>
          <w:u w:val="none"/>
        </w:rPr>
      </w:pPr>
      <w:hyperlink r:id="rId10">
        <w:r w:rsidDel="00000000" w:rsidR="00000000" w:rsidRPr="00000000">
          <w:rPr>
            <w:color w:val="1155cc"/>
            <w:sz w:val="24"/>
            <w:szCs w:val="24"/>
            <w:u w:val="single"/>
            <w:rtl w:val="0"/>
          </w:rPr>
          <w:t xml:space="preserve">Issue 22:</w:t>
        </w:r>
      </w:hyperlink>
      <w:r w:rsidDel="00000000" w:rsidR="00000000" w:rsidRPr="00000000">
        <w:rPr>
          <w:sz w:val="24"/>
          <w:szCs w:val="24"/>
          <w:rtl w:val="0"/>
        </w:rPr>
        <w:t xml:space="preserve"> </w:t>
      </w:r>
      <w:r w:rsidDel="00000000" w:rsidR="00000000" w:rsidRPr="00000000">
        <w:rPr>
          <w:sz w:val="24"/>
          <w:szCs w:val="24"/>
          <w:rtl w:val="0"/>
        </w:rPr>
        <w:t xml:space="preserve">when video/audio is added to a folder, automatically transcribe with Whisper, summarize with GPT3-turbo, and create a markdown file with the resulting notes.</w:t>
      </w:r>
      <w:r w:rsidDel="00000000" w:rsidR="00000000" w:rsidRPr="00000000">
        <w:rPr>
          <w:rtl w:val="0"/>
        </w:rPr>
      </w:r>
    </w:p>
    <w:p w:rsidR="00000000" w:rsidDel="00000000" w:rsidP="00000000" w:rsidRDefault="00000000" w:rsidRPr="00000000" w14:paraId="0000000E">
      <w:pPr>
        <w:numPr>
          <w:ilvl w:val="0"/>
          <w:numId w:val="2"/>
        </w:numPr>
        <w:ind w:left="720" w:hanging="360"/>
        <w:rPr>
          <w:sz w:val="24"/>
          <w:szCs w:val="24"/>
          <w:u w:val="none"/>
        </w:rPr>
      </w:pPr>
      <w:hyperlink r:id="rId11">
        <w:r w:rsidDel="00000000" w:rsidR="00000000" w:rsidRPr="00000000">
          <w:rPr>
            <w:color w:val="1155cc"/>
            <w:sz w:val="24"/>
            <w:szCs w:val="24"/>
            <w:u w:val="single"/>
            <w:rtl w:val="0"/>
          </w:rPr>
          <w:t xml:space="preserve">Issue 27</w:t>
        </w:r>
      </w:hyperlink>
      <w:r w:rsidDel="00000000" w:rsidR="00000000" w:rsidRPr="00000000">
        <w:rPr>
          <w:sz w:val="24"/>
          <w:szCs w:val="24"/>
          <w:rtl w:val="0"/>
        </w:rPr>
        <w:t xml:space="preserve">: when using image generation, save the Dall-E generated image to a folder in the Files app or to the Photos app.</w:t>
      </w:r>
    </w:p>
    <w:p w:rsidR="00000000" w:rsidDel="00000000" w:rsidP="00000000" w:rsidRDefault="00000000" w:rsidRPr="00000000" w14:paraId="0000000F">
      <w:pPr>
        <w:numPr>
          <w:ilvl w:val="0"/>
          <w:numId w:val="2"/>
        </w:numPr>
        <w:ind w:left="720" w:hanging="360"/>
        <w:rPr>
          <w:sz w:val="24"/>
          <w:szCs w:val="24"/>
          <w:u w:val="none"/>
        </w:rPr>
      </w:pPr>
      <w:hyperlink r:id="rId12">
        <w:r w:rsidDel="00000000" w:rsidR="00000000" w:rsidRPr="00000000">
          <w:rPr>
            <w:color w:val="1155cc"/>
            <w:sz w:val="24"/>
            <w:szCs w:val="24"/>
            <w:u w:val="single"/>
            <w:rtl w:val="0"/>
          </w:rPr>
          <w:t xml:space="preserve">Issue 31</w:t>
        </w:r>
      </w:hyperlink>
      <w:r w:rsidDel="00000000" w:rsidR="00000000" w:rsidRPr="00000000">
        <w:rPr>
          <w:sz w:val="24"/>
          <w:szCs w:val="24"/>
          <w:rtl w:val="0"/>
        </w:rPr>
        <w:t xml:space="preserve">: the Open AI integration keeps track of the prompt history of the user (similarly to how it is done in Chat GPT), nonetheless, the Open AI integration doesn’t have the option to clear the prompt history.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github.com/nextcloud/integration_openai/issues/27" TargetMode="External"/><Relationship Id="rId10" Type="http://schemas.openxmlformats.org/officeDocument/2006/relationships/hyperlink" Target="https://github.com/nextcloud/integration_openai/issues/22" TargetMode="External"/><Relationship Id="rId12" Type="http://schemas.openxmlformats.org/officeDocument/2006/relationships/hyperlink" Target="https://github.com/nextcloud/integration_openai/issues/31" TargetMode="External"/><Relationship Id="rId9" Type="http://schemas.openxmlformats.org/officeDocument/2006/relationships/hyperlink" Target="https://github.com/nextcloud/integration_openai/issues/22" TargetMode="External"/><Relationship Id="rId5" Type="http://schemas.openxmlformats.org/officeDocument/2006/relationships/styles" Target="styles.xml"/><Relationship Id="rId6" Type="http://schemas.openxmlformats.org/officeDocument/2006/relationships/hyperlink" Target="https://github.com/nextcloud/integration_openai/issues/36" TargetMode="External"/><Relationship Id="rId7" Type="http://schemas.openxmlformats.org/officeDocument/2006/relationships/hyperlink" Target="https://github.com/nextcloud/integration_openai/issues/37" TargetMode="External"/><Relationship Id="rId8" Type="http://schemas.openxmlformats.org/officeDocument/2006/relationships/hyperlink" Target="https://github.com/nextcloud/integration_openai/issues/2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